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rPr>
          <w:b w:val="1"/>
          <w:bCs w:val="1"/>
          <w:color w:val="0b5394"/>
          <w:sz w:val="32"/>
          <w:szCs w:val="32"/>
        </w:rPr>
      </w:pPr>
      <w:r w:rsidDel="00000000" w:rsidR="00000000" w:rsidRPr="00000000">
        <w:rPr>
          <w:b w:val="1"/>
          <w:bCs w:val="1"/>
          <w:color w:val="0b5394"/>
          <w:sz w:val="32"/>
          <w:szCs w:val="32"/>
          <w:rtl w:val="0"/>
        </w:rPr>
        <w:t xml:space="preserve">Jessica Danielle Geiger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(831) 801-9453  |  </w:t>
      </w:r>
      <w:hyperlink r:id="rId6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daniellegeiger99@gmail.com</w:t>
        </w:r>
      </w:hyperlink>
      <w:r w:rsidDel="00000000" w:rsidR="00000000" w:rsidRPr="00000000">
        <w:rPr>
          <w:sz w:val="18"/>
          <w:szCs w:val="18"/>
          <w:rtl w:val="0"/>
        </w:rPr>
        <w:t xml:space="preserve">  | GitHub: </w:t>
      </w:r>
      <w:hyperlink r:id="rId7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github.com/danigeiger</w:t>
        </w:r>
      </w:hyperlink>
      <w:r w:rsidDel="00000000" w:rsidR="00000000" w:rsidRPr="00000000">
        <w:rPr>
          <w:sz w:val="18"/>
          <w:szCs w:val="18"/>
          <w:rtl w:val="0"/>
        </w:rPr>
        <w:t xml:space="preserve"> | LinkedIn: </w:t>
      </w:r>
      <w:hyperlink r:id="rId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www.linkedin.com/in/jessica-d-geiger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Data Scientist | Drug Discovery &amp; Machine Learning (Life Sciences)</w:t>
      </w:r>
    </w:p>
    <w:p w:rsidR="00000000" w:rsidDel="00000000" w:rsidP="00000000" w:rsidRDefault="00000000" w:rsidRPr="00000000" w14:paraId="00000004">
      <w:pPr>
        <w:spacing w:after="16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Master’s-trained Data Scientist with a background in human physiology and experience in pharmaceutical R&amp;D. Specialized in applying machine learning to biological and chemical data, including predictive modeling for drug discovery. Experienced in building end-to-end data pipelines, feature engineering molecular data, and deploying models via interactive applications.</w:t>
      </w:r>
    </w:p>
    <w:p w:rsidR="00000000" w:rsidDel="00000000" w:rsidP="00000000" w:rsidRDefault="00000000" w:rsidRPr="00000000" w14:paraId="00000005">
      <w:pPr>
        <w:spacing w:after="1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40" w:lineRule="auto"/>
        <w:rPr>
          <w:b w:val="1"/>
          <w:bCs w:val="1"/>
          <w:color w:val="0b5394"/>
        </w:rPr>
      </w:pPr>
      <w:r w:rsidDel="00000000" w:rsidR="00000000" w:rsidRPr="00000000">
        <w:rPr>
          <w:b w:val="1"/>
          <w:bCs w:val="1"/>
          <w:color w:val="0b5394"/>
          <w:rtl w:val="0"/>
        </w:rPr>
        <w:t xml:space="preserve">TECHNICAL SKILLS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Programming &amp; Data: Python, R, SQL, Pandas, NumPy, Git/GitHub, </w:t>
      </w:r>
      <w:r w:rsidDel="00000000" w:rsidR="00000000" w:rsidRPr="00000000">
        <w:rPr>
          <w:sz w:val="20"/>
          <w:szCs w:val="20"/>
          <w:rtl w:val="0"/>
        </w:rPr>
        <w:t xml:space="preserve">scikit-learn, TensorFlow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Machine Learning &amp; Statistics: EDA, statistical analysis, data validation, preprocessing, </w:t>
      </w:r>
      <w:r w:rsidDel="00000000" w:rsidR="00000000" w:rsidRPr="00000000">
        <w:rPr>
          <w:sz w:val="20"/>
          <w:szCs w:val="20"/>
          <w:rtl w:val="0"/>
        </w:rPr>
        <w:t xml:space="preserve">regression, classification, ensemble methods, feature selection, PCA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Visualization Tools: Streamlit, Excel, Quarto, matplotlib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16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Cloud Tools: AWS EC2, S3, Athena</w:t>
      </w:r>
    </w:p>
    <w:p w:rsidR="00000000" w:rsidDel="00000000" w:rsidP="00000000" w:rsidRDefault="00000000" w:rsidRPr="00000000" w14:paraId="0000000B">
      <w:pPr>
        <w:spacing w:after="16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40" w:lineRule="auto"/>
        <w:rPr>
          <w:b w:val="1"/>
          <w:bCs w:val="1"/>
          <w:color w:val="0b5394"/>
        </w:rPr>
      </w:pPr>
      <w:r w:rsidDel="00000000" w:rsidR="00000000" w:rsidRPr="00000000">
        <w:rPr>
          <w:b w:val="1"/>
          <w:bCs w:val="1"/>
          <w:color w:val="0b5394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Aromas-San Juan Unified School District – Substitute Teacher</w:t>
      </w:r>
      <w:r w:rsidDel="00000000" w:rsidR="00000000" w:rsidRPr="00000000">
        <w:rPr>
          <w:sz w:val="20"/>
          <w:szCs w:val="20"/>
          <w:rtl w:val="0"/>
        </w:rPr>
        <w:t xml:space="preserve"> (Aug 2023 – Present)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Designed and delivered curriculum tailored to diverse learning levels, ensuring comprehension of key concepts across subjects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Assessed student understanding through formative evaluations and adapted instruction to improve learning outcomes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Collaborated with faculty and staff to maintain continuity of instruction and support a positive classroom environment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16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Strengthened organizational, classroom management, and problem-solving skills in dynamic, fast-paced settings</w:t>
      </w:r>
    </w:p>
    <w:p w:rsidR="00000000" w:rsidDel="00000000" w:rsidP="00000000" w:rsidRDefault="00000000" w:rsidRPr="00000000" w14:paraId="00000012">
      <w:pPr>
        <w:spacing w:after="160" w:line="240" w:lineRule="auto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AstraZeneca – Associate, R&amp;D</w:t>
      </w:r>
      <w:r w:rsidDel="00000000" w:rsidR="00000000" w:rsidRPr="00000000">
        <w:rPr>
          <w:sz w:val="18"/>
          <w:szCs w:val="18"/>
          <w:rtl w:val="0"/>
        </w:rPr>
        <w:t xml:space="preserve"> (Sep 2022 - Jun 2023)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Supported biologic drug formulation in a cGMP environment, contributing to batch production used in clinical trials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Maintained and analyzed batch data, process parameters, and quality metrics to ensure consistency, regulatory compliance, and reproducibility across production runs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Monitored and evaluated spray-drying operations, identifying relationships between process variables and product outcomes to improve formulation performance and stability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16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Collaborated with directors and process engineers to troubleshoot process variability and meet target specifications, enabling development of a safe and effective formulation for clinical trial use</w:t>
      </w:r>
    </w:p>
    <w:p w:rsidR="00000000" w:rsidDel="00000000" w:rsidP="00000000" w:rsidRDefault="00000000" w:rsidRPr="00000000" w14:paraId="00000017">
      <w:pPr>
        <w:spacing w:after="16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40" w:lineRule="auto"/>
        <w:rPr>
          <w:b w:val="1"/>
          <w:bCs w:val="1"/>
          <w:color w:val="0b5394"/>
        </w:rPr>
      </w:pPr>
      <w:r w:rsidDel="00000000" w:rsidR="00000000" w:rsidRPr="00000000">
        <w:rPr>
          <w:b w:val="1"/>
          <w:bCs w:val="1"/>
          <w:color w:val="0b5394"/>
          <w:rtl w:val="0"/>
        </w:rPr>
        <w:t xml:space="preserve">PROJECTS</w:t>
      </w:r>
    </w:p>
    <w:p w:rsidR="00000000" w:rsidDel="00000000" w:rsidP="00000000" w:rsidRDefault="00000000" w:rsidRPr="00000000" w14:paraId="00000019">
      <w:pPr>
        <w:spacing w:after="160" w:lin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CGRP Drug Discovery Capstone Project</w:t>
      </w:r>
      <w:r w:rsidDel="00000000" w:rsidR="00000000" w:rsidRPr="00000000">
        <w:rPr>
          <w:sz w:val="18"/>
          <w:szCs w:val="18"/>
          <w:rtl w:val="0"/>
        </w:rPr>
        <w:t xml:space="preserve"> (</w:t>
      </w:r>
      <w:hyperlink r:id="rId9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Github</w:t>
        </w:r>
      </w:hyperlink>
      <w:r w:rsidDel="00000000" w:rsidR="00000000" w:rsidRPr="00000000">
        <w:rPr>
          <w:sz w:val="18"/>
          <w:szCs w:val="18"/>
          <w:rtl w:val="0"/>
        </w:rPr>
        <w:t xml:space="preserve">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Developed an end-to-end machine learning pipeline to predict small molecule inhibitory activity (IC50) against the CGRP receptor using bioactivity data from ChEMBL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Engineered 800+ molecular fingerprint features and applied variance threshold feature selection and PCA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16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Built a reproducible preprocessing pipeline and deployed a Streamlit application for real-time predictions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60" w:line="240" w:lineRule="auto"/>
        <w:rPr>
          <w:b w:val="1"/>
          <w:bCs w:val="1"/>
          <w:color w:val="0b5394"/>
        </w:rPr>
      </w:pPr>
      <w:r w:rsidDel="00000000" w:rsidR="00000000" w:rsidRPr="00000000">
        <w:rPr>
          <w:b w:val="1"/>
          <w:bCs w:val="1"/>
          <w:color w:val="0b5394"/>
          <w:rtl w:val="0"/>
        </w:rPr>
        <w:t xml:space="preserve">EDUCATION &amp; CERTIFICATIONS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AWS Certified Cloud Practitioner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M.S. Data Science – Eastern University (2025)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16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B.S. Human Physiology (Minor: Biochemistry) – University of Oregon (2020)</w:t>
      </w:r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720" w:top="863.9999999999999" w:left="863.9999999999999" w:right="863.999999999999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github.com/danigeiger/CGRP_project" TargetMode="External"/><Relationship Id="rId5" Type="http://schemas.openxmlformats.org/officeDocument/2006/relationships/styles" Target="styles.xml"/><Relationship Id="rId6" Type="http://schemas.openxmlformats.org/officeDocument/2006/relationships/hyperlink" Target="mailto:daniellegeiger99@gmail.com" TargetMode="External"/><Relationship Id="rId7" Type="http://schemas.openxmlformats.org/officeDocument/2006/relationships/hyperlink" Target="http://github.com/danigeiger" TargetMode="External"/><Relationship Id="rId8" Type="http://schemas.openxmlformats.org/officeDocument/2006/relationships/hyperlink" Target="https://www.linkedin.com/in/jessica-geiger-661bb227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